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100" w:afterLines="100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>
      <w:pPr>
        <w:spacing w:beforeLines="100" w:afterLines="100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>
      <w:pPr>
        <w:spacing w:beforeLines="100" w:afterLines="100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>
      <w:pPr>
        <w:spacing w:beforeLines="100" w:afterLines="100"/>
        <w:jc w:val="center"/>
        <w:rPr>
          <w:rFonts w:hint="eastAsia" w:ascii="微软雅黑" w:hAnsi="微软雅黑" w:eastAsia="微软雅黑" w:cs="微软雅黑"/>
          <w:bCs/>
          <w:sz w:val="56"/>
          <w:szCs w:val="56"/>
        </w:rPr>
      </w:pPr>
    </w:p>
    <w:p>
      <w:pPr>
        <w:spacing w:beforeLines="100" w:afterLines="100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Cs/>
          <w:sz w:val="56"/>
          <w:szCs w:val="56"/>
        </w:rPr>
        <w:t>武汉市公共资源交易评标专家在线培训考试系统操作手册</w:t>
      </w:r>
    </w:p>
    <w:p>
      <w:pPr>
        <w:spacing w:beforeLines="100" w:afterLines="100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>
      <w:pPr>
        <w:spacing w:beforeLines="100" w:afterLines="100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>
      <w:pPr>
        <w:spacing w:beforeLines="100" w:afterLines="100"/>
        <w:jc w:val="center"/>
        <w:rPr>
          <w:rFonts w:ascii="微软雅黑" w:hAnsi="微软雅黑" w:eastAsia="微软雅黑" w:cs="微软雅黑"/>
          <w:bCs/>
          <w:sz w:val="36"/>
          <w:szCs w:val="36"/>
        </w:rPr>
      </w:pPr>
    </w:p>
    <w:p>
      <w:pPr>
        <w:spacing w:beforeLines="100" w:afterLines="100"/>
        <w:rPr>
          <w:rFonts w:ascii="微软雅黑" w:hAnsi="微软雅黑" w:eastAsia="微软雅黑" w:cs="微软雅黑"/>
          <w:bCs/>
          <w:sz w:val="36"/>
          <w:szCs w:val="36"/>
        </w:rPr>
      </w:pPr>
    </w:p>
    <w:p>
      <w:pPr>
        <w:spacing w:beforeLines="100" w:afterLines="100"/>
        <w:rPr>
          <w:rFonts w:ascii="微软雅黑" w:hAnsi="微软雅黑" w:eastAsia="微软雅黑" w:cs="微软雅黑"/>
          <w:bCs/>
          <w:sz w:val="24"/>
        </w:rPr>
      </w:pPr>
    </w:p>
    <w:p>
      <w:pPr>
        <w:spacing w:beforeLines="100" w:afterLines="100"/>
        <w:rPr>
          <w:rFonts w:ascii="微软雅黑" w:hAnsi="微软雅黑" w:eastAsia="微软雅黑" w:cs="微软雅黑"/>
          <w:bCs/>
          <w:sz w:val="24"/>
        </w:rPr>
      </w:pPr>
    </w:p>
    <w:p>
      <w:pPr>
        <w:spacing w:beforeLines="100" w:afterLines="100"/>
        <w:rPr>
          <w:rFonts w:ascii="微软雅黑" w:hAnsi="微软雅黑" w:eastAsia="微软雅黑" w:cs="微软雅黑"/>
          <w:bCs/>
          <w:sz w:val="24"/>
        </w:rPr>
      </w:pPr>
    </w:p>
    <w:p>
      <w:pPr>
        <w:spacing w:beforeLines="100" w:afterLines="100"/>
        <w:rPr>
          <w:rFonts w:ascii="微软雅黑" w:hAnsi="微软雅黑" w:eastAsia="微软雅黑" w:cs="微软雅黑"/>
          <w:bCs/>
          <w:sz w:val="24"/>
        </w:rPr>
      </w:pPr>
    </w:p>
    <w:p>
      <w:pPr>
        <w:numPr>
          <w:ilvl w:val="0"/>
          <w:numId w:val="1"/>
        </w:numPr>
        <w:spacing w:beforeLines="100" w:afterLines="100" w:line="360" w:lineRule="auto"/>
        <w:rPr>
          <w:rFonts w:ascii="微软雅黑" w:hAnsi="微软雅黑" w:eastAsia="微软雅黑" w:cs="微软雅黑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sz w:val="24"/>
        </w:rPr>
        <w:t>打开浏览器，将系统地址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"http://ggzyfw.wuhan.gov.cn/whggzy/"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http://ggzyfw.wuhan.gov.cn/whggzy/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fldChar w:fldCharType="begin"/>
      </w:r>
      <w:r>
        <w:instrText xml:space="preserve"> HYPERLINK "http://58.48.162.1:10104/PXKS/gfm/login.do?systemId=8a80666170a0d5b80170a0da06ba0004输入到浏览器中，然后选择专家身份输入个人的账号记密码进行登录。" </w:instrText>
      </w:r>
      <w:r>
        <w:fldChar w:fldCharType="separate"/>
      </w:r>
      <w:r>
        <w:rPr>
          <w:rStyle w:val="10"/>
          <w:rFonts w:hint="eastAsia" w:ascii="微软雅黑" w:hAnsi="微软雅黑" w:eastAsia="微软雅黑" w:cs="微软雅黑"/>
          <w:bCs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输入到浏览器中，点击在线培训系统。</w:t>
      </w:r>
      <w:r>
        <w:rPr>
          <w:rStyle w:val="10"/>
          <w:rFonts w:hint="eastAsia" w:ascii="微软雅黑" w:hAnsi="微软雅黑" w:eastAsia="微软雅黑" w:cs="微软雅黑"/>
          <w:bCs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微软雅黑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或者在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百度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网页中搜索：武汉市公共资源交易服务系统   进入，</w:t>
      </w:r>
      <w:r>
        <w:rPr>
          <w:rStyle w:val="10"/>
          <w:rFonts w:hint="eastAsia" w:ascii="微软雅黑" w:hAnsi="微软雅黑" w:eastAsia="微软雅黑" w:cs="微软雅黑"/>
          <w:bCs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点击在线培训系统。</w:t>
      </w:r>
    </w:p>
    <w:p>
      <w:pPr>
        <w:spacing w:beforeLines="100" w:afterLines="100" w:line="360" w:lineRule="auto"/>
      </w:pPr>
      <w:r>
        <w:drawing>
          <wp:inline distT="0" distB="0" distL="114300" distR="114300">
            <wp:extent cx="5264150" cy="2550160"/>
            <wp:effectExtent l="0" t="0" r="889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 w:line="360" w:lineRule="auto"/>
        <w:rPr>
          <w:rFonts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5267325" cy="1871980"/>
            <wp:effectExtent l="0" t="0" r="5715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2.点击专家角色，账号是个人姓名，初始密码：</w:t>
      </w:r>
      <w:r>
        <w:rPr>
          <w:rFonts w:ascii="宋体" w:hAnsi="宋体" w:eastAsia="宋体" w:cs="宋体"/>
          <w:sz w:val="24"/>
        </w:rPr>
        <w:t>Zxpx123!</w:t>
      </w:r>
      <w:r>
        <w:rPr>
          <w:rFonts w:hint="eastAsia" w:ascii="微软雅黑" w:hAnsi="微软雅黑" w:eastAsia="微软雅黑" w:cs="微软雅黑"/>
          <w:sz w:val="24"/>
        </w:rPr>
        <w:t>输入个人的账号，密码及验证码进行系统登录。进入系统后，系统右上方点击钥匙图标进行修改密码，密码改好后点击“确定”。</w:t>
      </w:r>
      <w:bookmarkStart w:id="0" w:name="_GoBack"/>
      <w:bookmarkEnd w:id="0"/>
    </w:p>
    <w:p>
      <w:pPr>
        <w:spacing w:beforeLines="100" w:afterLines="100" w:line="360" w:lineRule="auto"/>
        <w:rPr>
          <w:rFonts w:ascii="微软雅黑" w:hAnsi="微软雅黑" w:eastAsia="微软雅黑" w:cs="微软雅黑"/>
          <w:sz w:val="24"/>
        </w:rPr>
      </w:pPr>
    </w:p>
    <w:p>
      <w:pPr>
        <w:spacing w:beforeLines="100" w:afterLines="100"/>
      </w:pPr>
      <w:r>
        <w:drawing>
          <wp:inline distT="0" distB="0" distL="114300" distR="114300">
            <wp:extent cx="5273040" cy="3030220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  <w:r>
        <w:drawing>
          <wp:inline distT="0" distB="0" distL="114300" distR="114300">
            <wp:extent cx="5267325" cy="1788795"/>
            <wp:effectExtent l="0" t="0" r="571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  <w:r>
        <w:drawing>
          <wp:inline distT="0" distB="0" distL="114300" distR="114300">
            <wp:extent cx="5271135" cy="2338705"/>
            <wp:effectExtent l="0" t="0" r="190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</w:p>
    <w:p>
      <w:pPr>
        <w:spacing w:beforeLines="100" w:afterLines="1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3.在最新课程中点击更多，选择学习标注为</w:t>
      </w:r>
      <w:r>
        <w:rPr>
          <w:rFonts w:hint="eastAsia" w:ascii="微软雅黑" w:hAnsi="微软雅黑" w:eastAsia="微软雅黑" w:cs="微软雅黑"/>
          <w:b/>
          <w:bCs/>
          <w:sz w:val="24"/>
        </w:rPr>
        <w:t>评标专家学习内容</w:t>
      </w:r>
      <w:r>
        <w:rPr>
          <w:rFonts w:hint="eastAsia" w:ascii="微软雅黑" w:hAnsi="微软雅黑" w:eastAsia="微软雅黑" w:cs="微软雅黑"/>
          <w:sz w:val="24"/>
        </w:rPr>
        <w:t>的全部课程。第一页学完之后，可以点击“下一页”进行第二页内容学习。</w:t>
      </w:r>
    </w:p>
    <w:p>
      <w:pPr>
        <w:spacing w:beforeLines="100" w:afterLines="100"/>
      </w:pPr>
      <w:r>
        <w:drawing>
          <wp:inline distT="0" distB="0" distL="114300" distR="114300">
            <wp:extent cx="5274310" cy="2350135"/>
            <wp:effectExtent l="0" t="0" r="1397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  <w:r>
        <w:drawing>
          <wp:inline distT="0" distB="0" distL="114300" distR="114300">
            <wp:extent cx="5271770" cy="3708400"/>
            <wp:effectExtent l="0" t="0" r="1270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  <w:r>
        <w:drawing>
          <wp:inline distT="0" distB="0" distL="114300" distR="114300">
            <wp:extent cx="5261610" cy="237299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4.选择需要学习的课程，点开之后，可以看到左上角有“开始学习，暂停学习，退出学习，下载</w:t>
      </w:r>
      <w:r>
        <w:rPr>
          <w:rFonts w:ascii="微软雅黑" w:hAnsi="微软雅黑" w:eastAsia="微软雅黑" w:cs="微软雅黑"/>
          <w:sz w:val="24"/>
        </w:rPr>
        <w:t>”</w:t>
      </w:r>
      <w:r>
        <w:rPr>
          <w:rFonts w:hint="eastAsia" w:ascii="微软雅黑" w:hAnsi="微软雅黑" w:eastAsia="微软雅黑" w:cs="微软雅黑"/>
          <w:sz w:val="24"/>
        </w:rPr>
        <w:t>这4个功能按钮，中间有一个学习倒计时时间。每个资料的学习时间都已经设置完成，点击开始进行学习，当有事要处理可以点击暂定学习，处理完成之后，再点开始学习就会接上次的学习时间继续学习。退出学习就是退出当前正在学习的页面。下载按钮就是可以将本次学习的资料下载到本地电脑。</w:t>
      </w:r>
    </w:p>
    <w:p>
      <w:pPr>
        <w:spacing w:beforeLines="100" w:afterLines="100"/>
      </w:pPr>
      <w:r>
        <w:drawing>
          <wp:inline distT="0" distB="0" distL="114300" distR="114300">
            <wp:extent cx="5262880" cy="2568575"/>
            <wp:effectExtent l="0" t="0" r="508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5.全部课程学习完之后，评标专家可以进行在线考试。在</w:t>
      </w:r>
      <w:r>
        <w:rPr>
          <w:rFonts w:hint="eastAsia" w:ascii="微软雅黑" w:hAnsi="微软雅黑" w:eastAsia="微软雅黑" w:cs="微软雅黑"/>
          <w:sz w:val="24"/>
        </w:rPr>
        <w:t>最新考试中选择相关考试，点击“开始考试”按钮，进行在线考试。</w:t>
      </w:r>
    </w:p>
    <w:p>
      <w:pPr>
        <w:spacing w:beforeLines="100" w:afterLines="100"/>
      </w:pPr>
      <w:r>
        <w:drawing>
          <wp:inline distT="0" distB="0" distL="114300" distR="114300">
            <wp:extent cx="5265420" cy="269748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  <w:r>
        <w:drawing>
          <wp:inline distT="0" distB="0" distL="114300" distR="114300">
            <wp:extent cx="5267960" cy="1571625"/>
            <wp:effectExtent l="0" t="0" r="5080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</w:rPr>
        <w:t>6.试题做完后点击“交卷”，</w:t>
      </w:r>
      <w:r>
        <w:rPr>
          <w:rFonts w:hint="eastAsia" w:ascii="微软雅黑" w:hAnsi="微软雅黑" w:eastAsia="微软雅黑" w:cs="微软雅黑"/>
        </w:rPr>
        <w:t>系统会直接弹出提示对话框，对话框中可以直接看考试得分及成绩合格情况，点击提示框中的“确定”。系统直接在当前页面看见题目解析，题目解析中红色字体为正确答案。当成绩不合格时，可以一直重新考试，在在线考试页面中，点击“再次考试”即可。成绩合格不用再次考试。</w:t>
      </w:r>
    </w:p>
    <w:p>
      <w:pPr>
        <w:spacing w:beforeLines="100" w:afterLines="100"/>
        <w:rPr>
          <w:b/>
          <w:bCs/>
        </w:rPr>
      </w:pPr>
    </w:p>
    <w:p>
      <w:pPr>
        <w:spacing w:beforeLines="100" w:afterLines="100"/>
      </w:pPr>
      <w:r>
        <w:drawing>
          <wp:inline distT="0" distB="0" distL="114300" distR="114300">
            <wp:extent cx="5272405" cy="2671445"/>
            <wp:effectExtent l="0" t="0" r="635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  <w:r>
        <w:drawing>
          <wp:inline distT="0" distB="0" distL="114300" distR="114300">
            <wp:extent cx="5266055" cy="3057525"/>
            <wp:effectExtent l="0" t="0" r="6985" b="57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</w:p>
    <w:p>
      <w:pPr>
        <w:spacing w:beforeLines="100" w:afterLines="100"/>
      </w:pPr>
      <w:r>
        <w:drawing>
          <wp:inline distT="0" distB="0" distL="114300" distR="114300">
            <wp:extent cx="5267960" cy="2783840"/>
            <wp:effectExtent l="0" t="0" r="508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/>
      </w:pPr>
      <w:r>
        <w:drawing>
          <wp:inline distT="0" distB="0" distL="114300" distR="114300">
            <wp:extent cx="5269865" cy="1646555"/>
            <wp:effectExtent l="0" t="0" r="3175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D97768"/>
    <w:multiLevelType w:val="singleLevel"/>
    <w:tmpl w:val="49D977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zY2I5ZTM2ZDU2OTI0Y2E4ZmY1MjVjZDc2OWRlMDkifQ=="/>
  </w:docVars>
  <w:rsids>
    <w:rsidRoot w:val="00F07873"/>
    <w:rsid w:val="00103897"/>
    <w:rsid w:val="00372B6F"/>
    <w:rsid w:val="005113B5"/>
    <w:rsid w:val="00615DE4"/>
    <w:rsid w:val="00F07873"/>
    <w:rsid w:val="04133956"/>
    <w:rsid w:val="04366A81"/>
    <w:rsid w:val="04C64A91"/>
    <w:rsid w:val="05C31D75"/>
    <w:rsid w:val="084C5245"/>
    <w:rsid w:val="0B067F97"/>
    <w:rsid w:val="0C2A5CBD"/>
    <w:rsid w:val="0CCA2B7A"/>
    <w:rsid w:val="0DFE11A9"/>
    <w:rsid w:val="0EF9000E"/>
    <w:rsid w:val="0FE0014D"/>
    <w:rsid w:val="10874DCE"/>
    <w:rsid w:val="173A0095"/>
    <w:rsid w:val="17665FE5"/>
    <w:rsid w:val="17F32BA2"/>
    <w:rsid w:val="1E583E44"/>
    <w:rsid w:val="222C0266"/>
    <w:rsid w:val="25F96CCF"/>
    <w:rsid w:val="268A5741"/>
    <w:rsid w:val="26F816D8"/>
    <w:rsid w:val="2ABA581A"/>
    <w:rsid w:val="2B407DF1"/>
    <w:rsid w:val="2CEB3B5E"/>
    <w:rsid w:val="30300349"/>
    <w:rsid w:val="32043F88"/>
    <w:rsid w:val="324D01C5"/>
    <w:rsid w:val="3492104E"/>
    <w:rsid w:val="35330307"/>
    <w:rsid w:val="3582369E"/>
    <w:rsid w:val="3F5B2366"/>
    <w:rsid w:val="44625310"/>
    <w:rsid w:val="477270E0"/>
    <w:rsid w:val="483F2FDF"/>
    <w:rsid w:val="4A602B0A"/>
    <w:rsid w:val="4B322606"/>
    <w:rsid w:val="4D1C0967"/>
    <w:rsid w:val="4D242FE8"/>
    <w:rsid w:val="50156E5A"/>
    <w:rsid w:val="54EE41CF"/>
    <w:rsid w:val="565F1859"/>
    <w:rsid w:val="56726DDE"/>
    <w:rsid w:val="569F31E7"/>
    <w:rsid w:val="58A047CC"/>
    <w:rsid w:val="5AF25032"/>
    <w:rsid w:val="5B547709"/>
    <w:rsid w:val="5C91458D"/>
    <w:rsid w:val="5E352952"/>
    <w:rsid w:val="68BA0A96"/>
    <w:rsid w:val="690305C1"/>
    <w:rsid w:val="69E51B92"/>
    <w:rsid w:val="6C682D60"/>
    <w:rsid w:val="6F3C65DA"/>
    <w:rsid w:val="6F925AED"/>
    <w:rsid w:val="727C3776"/>
    <w:rsid w:val="750B7429"/>
    <w:rsid w:val="76F93003"/>
    <w:rsid w:val="77060213"/>
    <w:rsid w:val="776E39F1"/>
    <w:rsid w:val="7D7A3C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页眉 Char"/>
    <w:basedOn w:val="9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595</Words>
  <Characters>640</Characters>
  <Lines>6</Lines>
  <Paragraphs>1</Paragraphs>
  <TotalTime>4</TotalTime>
  <ScaleCrop>false</ScaleCrop>
  <LinksUpToDate>false</LinksUpToDate>
  <CharactersWithSpaces>643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2021-05-19T06:03:00Z</dcterms:created>
  <dc:creator>zhangle</dc:creator>
  <cp:lastModifiedBy>平凡的幸福</cp:lastModifiedBy>
  <dcterms:modified xsi:type="dcterms:W3CDTF">2022-08-23T01:46:56Z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26475C843A764A72A818AE066DB57A61</vt:lpwstr>
  </property>
</Properties>
</file>